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32"/>
          <w:szCs w:val="32"/>
          <w:b/>
          <w:bCs/>
        </w:rPr>
      </w:pPr>
      <w:r>
        <w:rPr>
          <w:sz w:val="32"/>
          <w:szCs w:val="32"/>
          <w:b/>
          <w:bCs/>
        </w:rPr>
        <w:t xml:space="preserve">   АкваВит  Амино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b/>
          <w:bCs/>
        </w:rPr>
        <w:t>АкваВит  Амино</w:t>
      </w:r>
      <w:r>
        <w:rPr>
          <w:sz w:val="24"/>
          <w:szCs w:val="24"/>
        </w:rPr>
        <w:t xml:space="preserve">  –  жидкий  поливитаминный  комплекс,  обогащенный  незаменимыми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аминокислотами.  Препарат  предназначен  для  нормализации  обменных  процессов,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протекающих  в  организме  животных,  профилактики  гиповитаминозов  и  повышению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продуктивных  показателей  животных  за  счет  активизации  в  организме  анаболитических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процессов.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b/>
          <w:bCs/>
        </w:rPr>
        <w:t xml:space="preserve">  ПОКАЗАНИЯ 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Для профилактики недостаточности витаминов и дисбаланса аминокислот  у молодняка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в первые дни жизни;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При высокой производительности;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В период интенсивного роста и развития молодняка;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При проведении ветеринарных мероприятий (вакцинации, медикаментозная терапия);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Для профилактики стрессов (температурный, кормовой, технологический);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Для  профилактики  нарушений  обмена  веществ,  при  гиповитаминозах  и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несбалансированном кормлении. 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  <w:b/>
          <w:bCs/>
        </w:rPr>
      </w:pPr>
      <w:r>
        <w:rPr>
          <w:sz w:val="24"/>
          <w:szCs w:val="24"/>
          <w:b/>
          <w:bCs/>
        </w:rPr>
        <w:t xml:space="preserve">    СОСТАВ 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В 1 л кормовой добавки АкваВит Амино содержится: 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Витамин А  - 10 000 000 МЕ </w:t>
      </w:r>
    </w:p>
    <w:p>
      <w:pPr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Витамин D3  - 1 000 000 МЕ </w:t>
      </w:r>
    </w:p>
    <w:p>
      <w:pPr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Витамин Е -  9 000 мг </w:t>
      </w:r>
    </w:p>
    <w:p>
      <w:pPr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Витамин В1  - 8 000 мг </w:t>
      </w:r>
    </w:p>
    <w:p>
      <w:pPr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Витамин В2  - 200 мг </w:t>
      </w:r>
    </w:p>
    <w:p>
      <w:pPr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Кальция пантотенат  - 3 500 мг </w:t>
      </w:r>
    </w:p>
    <w:p>
      <w:pPr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Никотинамид  - 7  000 мг </w:t>
      </w:r>
    </w:p>
    <w:p>
      <w:pPr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Витамин В6  - 1 800 мг </w:t>
      </w:r>
    </w:p>
    <w:p>
      <w:pPr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Витамин В12  - 9 мг </w:t>
      </w:r>
    </w:p>
    <w:p>
      <w:pPr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Витамин С  - 1 000 мг </w:t>
      </w:r>
    </w:p>
    <w:p>
      <w:pPr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Лизин  - 20 000 мг </w:t>
      </w:r>
    </w:p>
    <w:p>
      <w:pPr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Метионин  - 11 000 мг </w:t>
      </w:r>
    </w:p>
    <w:p>
      <w:pPr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Треонин  - 6 000 мг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b/>
          <w:bCs/>
        </w:rPr>
        <w:t xml:space="preserve">МЕХАНИЗМ ДЕЙСТВИЯ 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Комплекс витаминов и аминокислот способствует активизации обменных процессов в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организме  животных,  что  способствует  повышению  эффективности  использования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питательных  веществ  рационов,  увеличению  эффективности  кормления  и  продуктивности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животных.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b/>
          <w:bCs/>
        </w:rPr>
        <w:t xml:space="preserve"> Жирорастворимые витамины 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Витамины А и Е осуществляют защиту организма на клеточном уровне, предохраняя от оксидантного стресса. Способствуют быстрому восстановлению эпителиальных тканей.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Витамин  D3  участвует  в  регуляции  минерального  обмена,  способствует  развитию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костной ткани.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b/>
          <w:bCs/>
        </w:rPr>
        <w:t xml:space="preserve">Водрастворимые витамины 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Витамины группы В являются кофакторами многих ферментов, входящих в состав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других биологически активных веществ, поэтому они принимают самое активное участие в водном,  углеводном,  белковом  и  фосфорном  обменах,  что  напрямую  отражается  на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продуктивных показателях.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b/>
          <w:bCs/>
        </w:rPr>
        <w:t xml:space="preserve"> Аминокислоты</w:t>
      </w:r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Аминокислоты  являются  структурными  компонентами  белковых  молекул. Дополнительное  поступление  незаменимых  аминокислот,  входящих  в  состав  препарата АкваВит  Амино  способствуют  нормализации  белкового  обмена  и  усилению анаболичекских процессов (рост мышечной ткани животных).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Лизин  -  это  незаменимая  аминокислота,  входящая  в  состав  практически  любых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белков,  необходима  для  роста,  восстановления  тканей,  производства  антител,  гормонов,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ферментов,  альбуминов.  Лизин  повышает  иммунный  ответ  организма,  в  частности,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количество  и  активность нейтрофилов. Дефицит  лизина  приводит  к  нарушению  белкового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обмена,  развитию  дистрофии  и  истощения,  а  также  провоцирует  развитие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иммунодефицитных состояний.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Метионин —  незаменимая  алифатическая  серосодержащая  α-аминокислота.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Метионин  также  служит  в  организме  донором  метильных  групп  (в  составе  S-аденозил-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метионина)  при  биосинтезе  холина,  адреналина  и  др.,  а  также  источником  серы  при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биосинтезе цистеина. Метионин  оказывает  липотропное  действие,  повышает  синтез  холина,  лецитина  и  других фосфолипидов,  в  некоторой  степени  способствует  снижению  содержания  холестерина  в крови  и  улучшению  соотношения  фосфолипиды/холестерин,  уменьшению  отложения нейтрального жира в печени и улучшению функции печени.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Треонин (англ. Threonine) - незаменимая аминокислота (не синтезируется организмом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и поступает только с пищей и добавками), которая участвует в построении мышечного белка,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поддерживает должный протеиновый баланс в организме. Треонин также улучшает состояние сердечно-сосудистой системы, печени, ЦНС и иммунную функцию. Из треонина в организме могут синтезироваться глицин и серин. Эти две аминокислоты необходимы для построения коллагена, эластина и мышечной ткани. 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b/>
          <w:bCs/>
        </w:rPr>
        <w:t xml:space="preserve"> ДОЗИРОВКА И СПОСОБ ПРИМЕНЕНИЯ 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АкваВит Амино выпаивают через систему поения из расчета 0,5 – 1 л/т воды.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курса применения препарата АкваВит Амино составляет 5-6 дней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 раз в месяц.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  <w:b/>
          <w:bCs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b/>
          <w:bCs/>
        </w:rPr>
        <w:t xml:space="preserve"> УПАКОВКА 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Препарат упакован в пластиковые канистры по 5, 10 и 20 л.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  <w:b/>
          <w:bCs/>
        </w:rPr>
      </w:pPr>
      <w:r>
        <w:rPr>
          <w:sz w:val="24"/>
          <w:szCs w:val="24"/>
          <w:b/>
          <w:bCs/>
        </w:rPr>
        <w:t xml:space="preserve">     УСЛОВИЯ ХРАНЕНИЯ 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Хранят в сухом, защищенном от света месте, при температуре от +1  о С до + 25  о С.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Срок годности при соблюдении условий хранения – 12 месяцев со дня изготовления. </w:t>
      </w:r>
    </w:p>
    <w:sectPr>
      <w:type w:val="continuous"/>
      <w:pgSz w:h="15841" w:w="12241"/>
      <w:pgMar w:left="1134" w:top="1134" w:right="1134" w:bottom="1134"/>
      <w:paperSrc w:first="0" w:other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18546688"/>
  <w:drawingGridVerticalSpacing w:val="18546688"/>
  <w:revisionView w:comments="1" w:markup="1" w:insDel="1" w:formatting="1"/>
  <w:footnotePr>
    <w:numRestart w:val="continuous"/>
    <w:pos w:val="pageBottom"/>
    <w:numFmt w:val="decimal"/>
    <w:numStart w:val="1"/>
  </w:footnotePr>
  <w:compat>
    <w:usePrinterMetrics w:val="1"/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4206603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481107639" w:val="652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sz w:val="20"/>
        <w:szCs w:val="20"/>
        <w:lang w:val="ru-ru" w:eastAsia="zh-cn" w:bidi="ar-sa"/>
        <w:kern w:val="1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sz w:val="36"/>
      <w:szCs w:val="36"/>
      <w:b/>
      <w:bCs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SimSun" w:cs="Times New Roman"/>
        <w:sz w:val="20"/>
        <w:szCs w:val="20"/>
        <w:lang w:val="ru-ru" w:eastAsia="zh-cn" w:bidi="ar-sa"/>
        <w:kern w:val="1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sz w:val="36"/>
      <w:szCs w:val="36"/>
      <w:b/>
      <w:bCs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_rels/settings.xml.rels><?xml version="1.0" encoding="UTF-8" standalone="yes" ?>
<Relationships xmlns="http://schemas.openxmlformats.org/package/2006/relationships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rev.652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2009-10-06T17:31:41Z</dcterms:created>
  <dcterms:modified xsi:type="dcterms:W3CDTF">2016-12-07T13:47:19Z</dcterms:modified>
</cp:coreProperties>
</file>