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32"/>
          <w:szCs w:val="32"/>
          <w:b/>
          <w:bCs/>
        </w:rPr>
      </w:pPr>
      <w:r>
        <w:rPr>
          <w:sz w:val="32"/>
          <w:szCs w:val="32"/>
          <w:b/>
          <w:bCs/>
        </w:rPr>
        <w:t xml:space="preserve">     АкваВит  Турбо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 АкваВит  Турбо </w:t>
      </w:r>
      <w:r>
        <w:rPr>
          <w:sz w:val="28"/>
          <w:szCs w:val="28"/>
        </w:rPr>
        <w:t xml:space="preserve"> –  жидкая  витаминно-минеральная  добавка  с  эфирными  маслами цитрусовых, направленная на профилактику и устранение негативных последствий действия стресс-факторов на организм животных.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АкваВит  Турбо  стимулирует  работу  антиоксидантной  системы  организма  и  снижает чувствительность животных к воздействию стресса.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ОБОСНОВАНИЕ К ПРИМЕНЕНИЮ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  процессе  выращивания  животные  подвергаются  воздействию  стрессов  различной этиологии  (кормовой,  температурный,  технологический,  медикаментозный).  Воздействие стресс-факторов  сопровождается  негативными  изменениями  в  поведении  животных (повышение  агрессивности  или  апатия,  в  зависимости  от  типа  стресс-фактора,  снижение аппетита  и  др.).  На  уровне  физиологии  происходит  усиление  процессов  распада пластических веществ в организме (белки распадаются до аминокислот, жиры до глицерина и жирных кислот, углеводы, в том числе и гликоген, до глюкозы). В ходе реакций распада образуется  избыточное  количество  высокотоксичных  веществ  –  свободных  радикалов (оксидантов),  вызывающих  оксидантный  стресс.  Оксидантный  стресс  определяется  как дисбаланс в организме между оксидантами и антиоксидантами в пользу оксидантов.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Основное негативное влияние на организм животного оксиданты проявляют в том, что нарушают целостность и функциональность практически всех клеточных мембран по всему организму за счет повреждения в них липидов и других структур, в результате: они теряют способность  нормально  пропускать  питательные  вещества  и  становятся  уязвимыми  к бактериям  и  токсинам.  Свободные  радикалы  взаимодействуют  со  всеми  биологическими молекулами,  которые  встречаются  им  на  пути,  такими  как:  белки,  ДНК,  липиды.  В результате  клетки  неправильно  функционируют,  плохо  делятся,  нарушается функционирование органа и организма в целом, снижается иммунный статус. Защита клетки от окислительного стресса осуществляется антиоксидантной системой. Для  ее  нормального  функционирования  в  пиковый  период,  необходимо  повышенное поступление в организм естественных антиоксидантов, к которым относятся витамины А и Е, а также селен.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Совокупность поведенческих и физиологических изменений в периоды стресса влечет за  собой  значительное  снижение  продуктивности  животных  (темпов  роста,  молочной  и яичной продуктивности), что приводит к значительным экономическим потерям.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Существуют две основных стратегии борьбы со стрессом: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1)  Снижение  чувствительности  животных  к  стрессам  (коррекция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нарушения поведенческих реакций)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2)  Улучшение  функциональной  активности  антиоксидантной  системы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организма.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  препарате  АкваВит  Турбо  реализованы  оба  подхода  к  профилактике  стресса. Комплекс  антиоксидантов  (витамины  А,  Е,  селен)  способствует  активации  защитных механизмов  организма  от  разрушительного  действия  свободных  радикалов,  а  специально подобранная композиция эфирных масел оказывает успокаивающее действие на животных, снижая чувствительность животных к воздействию стресса.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  <w:b/>
          <w:bCs/>
        </w:rPr>
      </w:pPr>
      <w:r>
        <w:rPr>
          <w:sz w:val="28"/>
          <w:szCs w:val="28"/>
          <w:b/>
          <w:bCs/>
        </w:rPr>
        <w:t xml:space="preserve">     ПОКАЗАНИЯ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Для компенсации дефицита жирорастворимых витаминов и селена в организме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с/х животных;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Для профилактики и смягчения последствий стрессов;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Для  усиления  клеточной  защиты  и  укрепления  иммунитета,  особенно  при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вакцинации и в период интенсивного роста;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При  проведении  лечебно-профилактических  мероприятий  (вакцинации,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длительное применение адсорбентов);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Для улучшения репродуктивных функций животных.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СОСТАВ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 1 л кормовой добавки АкваВит Турбо содержится: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А  -20 000 000 МЕ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D3  - 2 000 000 МЕ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Е  - 30 000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Селен  - 300 мг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Эфирные масла (грейпфрут, апельсин, лимон, мандарин)  - 3%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Сорбитол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МЕХАНИЗМ ДЕЙСТВИЯ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Антистрессовое  действие  кормовой  добавки  АкваВит  Турбо  реализуется  в  двух направлениях:  поддержание  антиоксидантной  системы  организма  и  снижение чувствительности животных к воздействию стресс-факторов.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1.  Поддержание антиоксидантной системы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Дополнительное  поступление  естественных  антиоксидантов  при  использовании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кормовой  добавки  АкваВит  Турбо  в  период  стресса  активизирует  защитную  функцию антиоксидантной  системы,  тем  самым  снижая  разрушительное  действие  свободных радикалов на клеточные структуры организма.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А участвует в окислительновосстановительных процессах, регулирует синтез белков,  способствует  нормальному  обмену  веществ  и  функционированию  клеточных  и субклеточных мембран, а также оказывает мембраностабилизирующий эффект. Витамин А защищает  мембраны  клеток  от  повреждающего  действия  свободных  радикалов, нейтрализует наиболее опасные виды свободных радикалов - полиненасыщенные кислоты и пероксид водорода.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Е обладает выраженными антиоксидантными свойствами, участвует в защите полиненасыщенных  жирных  кислот  клеточных  мембран  от  липопероксидации.  Витамин Е смягчает  негативное  воздействие  температурного  стресса,  нормализуя  кровообращение  и дыхательную  функцию.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Селен  является  важнейшим  компонентом,  активизирующим защитные  механизмы  антиоксидантной  системы.  Селен  входит  в  состав глутатионпероксидазы  -  фермента,  обезвреживающего  наиболее  опасные  и  агрессивные свободные радикалы, которые не инактивируются другими антиоксидантами.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Комплекс витаминов А, Е и селен осуществляет защиту клетки в двух направлениях: нейтрализует свободные радикалы и укрепляет клеточные мембраны, предохраняя клетку от интоксикации  продуктами  окислительных  реакций.  Данный  комплекс  также  оказывает положительное воздействие на репродуктивные функции, повышает количество и качество спермы, стимулирует функции яичников.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Витамин  D3  участвует  в  минеральном  обмене.  Стимулирует  синтез  связанных  с кальцием белков.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2.  Снижение чувствительности к стрессам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Снижение  чувствительности  животных  к  воздействию  стресс-факторов  и,  как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следствие  восстановление  нормальных  поведенческих  реакций,  осуществляется  за  счет способности специфических активных компонентов эфирных масел цитрусовых растений, к которым  относятся  лимонен  и  цитраль,  воздействовать  на  нейро-гуморальную  систему организма.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Лимонен  и  цитраль  ингибируют  распад  эндоканнабиноидов  –  специфических биологически активных веществ липидной природы, синтезирующихся из фосфолипидов в период  стресса,  что  приводит  к  повышению  их  концентрации  в  синапсах.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Под  действием эндоканнабиноидов  происходит  усиление  образования  гамма-аминомасляной  кислоты (ГАМК) – основного нейромедиатора,   участвующего в процессах торможения центральной нервной системы (анксиолитический, или антистрессовый эффект). В результате происходит снижение  силы  и  скорости  передачи  нервного  импульса  стресса  в  синапсах  гипоталамуса, главной железы, регулирующей деятельность эндокринной системы. За счет этого снижается синтез стрессовых гормонов и нейромедиаторов, таких как адреналин и кортизол.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 итоге значительно снижается чувствительность животных к стрессам, нормализуется потребление корма и продуктивность животных.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  <w:b/>
          <w:bCs/>
        </w:rPr>
      </w:pPr>
      <w:r>
        <w:rPr>
          <w:sz w:val="28"/>
          <w:szCs w:val="28"/>
          <w:b/>
          <w:bCs/>
        </w:rPr>
        <w:t xml:space="preserve">     ДОЗИРОВКА И СПОСОБ ПРИМЕНЕНИЯ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АкваВит Турбо выпаивают через систему поения из расчета 0,5 – 1 л/т воды.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Препарат  выпаивают  за  3  дня  до  и  2  дня  после  проведения  вакцинаций,  пересадок, транспортировок и других технологических манипуляций.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При стрессах всех видов препарат АкваВит Турбо применяется курсами по 5-7 дней (один курс в месяц).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b/>
          <w:bCs/>
        </w:rPr>
        <w:t xml:space="preserve">  УПАКОВКА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Препарат упакован в пластиковые канистры по 5 л. Транспортная упаковка 2 канистры по 5 л.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b/>
          <w:bCs/>
        </w:rPr>
        <w:t xml:space="preserve">УСЛОВИЯ ХРАНЕНИЯ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Срок годности при соблюдении условий хранения – 12 месяцев со дня изготовления. </w:t>
      </w:r>
    </w:p>
    <w:sect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420660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70"/>
      <w:tmLastPosIdx w:val="5"/>
    </w:tmLastPosCaret>
    <w:tmLastPosAnchor>
      <w:tmLastPosPgfIdx w:val="0"/>
      <w:tmLastPosIdx w:val="0"/>
    </w:tmLastPosAnchor>
    <w:tmLastPosTblRect w:left="0" w:top="0" w:right="0" w:bottom="0"/>
    <w:tmAppRevision w:date="1481111954" w:val="65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2009-10-06T17:31:41Z</dcterms:created>
  <dcterms:modified xsi:type="dcterms:W3CDTF">2016-12-07T14:59:14Z</dcterms:modified>
</cp:coreProperties>
</file>